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1" w:lineRule="atLeast"/>
        <w:jc w:val="center"/>
        <w:rPr>
          <w:rFonts w:ascii="Tahoma" w:hAnsi="Tahoma" w:cs="Tahoma"/>
          <w:kern w:val="0"/>
          <w:sz w:val="17"/>
          <w:szCs w:val="17"/>
        </w:rPr>
      </w:pPr>
      <w:r>
        <w:rPr>
          <w:rFonts w:hint="eastAsia" w:ascii="Tahoma" w:hAnsi="Tahoma" w:cs="Tahoma"/>
          <w:kern w:val="0"/>
          <w:sz w:val="29"/>
          <w:szCs w:val="29"/>
        </w:rPr>
        <w:t>拍卖标的调查情况表</w:t>
      </w:r>
    </w:p>
    <w:tbl>
      <w:tblPr>
        <w:tblStyle w:val="5"/>
        <w:tblW w:w="8370" w:type="dxa"/>
        <w:tblInd w:w="-350" w:type="dxa"/>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Layout w:type="fixed"/>
        <w:tblCellMar>
          <w:top w:w="0" w:type="dxa"/>
          <w:left w:w="0" w:type="dxa"/>
          <w:bottom w:w="0" w:type="dxa"/>
          <w:right w:w="0" w:type="dxa"/>
        </w:tblCellMar>
      </w:tblPr>
      <w:tblGrid>
        <w:gridCol w:w="2130"/>
        <w:gridCol w:w="2240"/>
        <w:gridCol w:w="4000"/>
      </w:tblGrid>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797" w:hRule="atLeast"/>
        </w:trPr>
        <w:tc>
          <w:tcPr>
            <w:tcW w:w="213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拍品名称</w:t>
            </w:r>
          </w:p>
        </w:tc>
        <w:tc>
          <w:tcPr>
            <w:tcW w:w="6240" w:type="dxa"/>
            <w:gridSpan w:val="2"/>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spacing w:line="520" w:lineRule="exact"/>
              <w:jc w:val="center"/>
              <w:rPr>
                <w:rFonts w:ascii="宋体" w:cs="宋体"/>
                <w:color w:val="auto"/>
                <w:kern w:val="0"/>
                <w:sz w:val="24"/>
                <w:szCs w:val="24"/>
              </w:rPr>
            </w:pPr>
            <w:r>
              <w:rPr>
                <w:rFonts w:hint="eastAsia" w:ascii="宋体" w:hAnsi="宋体"/>
                <w:b/>
                <w:color w:val="auto"/>
                <w:sz w:val="24"/>
                <w:szCs w:val="24"/>
              </w:rPr>
              <w:t>明光市惠利商城商业用房三年租赁权</w:t>
            </w:r>
          </w:p>
        </w:tc>
      </w:tr>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586" w:hRule="atLeast"/>
        </w:trPr>
        <w:tc>
          <w:tcPr>
            <w:tcW w:w="213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权证情况</w:t>
            </w:r>
          </w:p>
        </w:tc>
        <w:tc>
          <w:tcPr>
            <w:tcW w:w="6240" w:type="dxa"/>
            <w:gridSpan w:val="2"/>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numPr>
                <w:ilvl w:val="0"/>
                <w:numId w:val="1"/>
              </w:numPr>
              <w:spacing w:before="100" w:beforeAutospacing="1" w:after="100" w:afterAutospacing="1" w:line="288" w:lineRule="atLeast"/>
              <w:ind w:firstLine="167"/>
              <w:jc w:val="center"/>
              <w:rPr>
                <w:rFonts w:ascii="宋体" w:cs="宋体"/>
                <w:color w:val="auto"/>
                <w:kern w:val="0"/>
                <w:szCs w:val="21"/>
              </w:rPr>
            </w:pPr>
            <w:r>
              <w:rPr>
                <w:rFonts w:hint="eastAsia" w:ascii="宋体" w:hAnsi="宋体" w:cs="宋体"/>
                <w:color w:val="auto"/>
                <w:kern w:val="0"/>
                <w:szCs w:val="21"/>
              </w:rPr>
              <w:t>产权证明</w:t>
            </w:r>
          </w:p>
        </w:tc>
      </w:tr>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638" w:hRule="atLeast"/>
        </w:trPr>
        <w:tc>
          <w:tcPr>
            <w:tcW w:w="213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拍品所有人</w:t>
            </w:r>
          </w:p>
        </w:tc>
        <w:tc>
          <w:tcPr>
            <w:tcW w:w="6240" w:type="dxa"/>
            <w:gridSpan w:val="2"/>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明光市企业改革托管服务中心</w:t>
            </w:r>
          </w:p>
        </w:tc>
      </w:tr>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288" w:hRule="atLeast"/>
        </w:trPr>
        <w:tc>
          <w:tcPr>
            <w:tcW w:w="2130" w:type="dxa"/>
            <w:vMerge w:val="restart"/>
            <w:tcBorders>
              <w:top w:val="single" w:color="auto" w:sz="4" w:space="0"/>
              <w:left w:val="single" w:color="auto" w:sz="4" w:space="0"/>
              <w:bottom w:val="single" w:color="auto" w:sz="4" w:space="0"/>
              <w:right w:val="single" w:color="auto" w:sz="4" w:space="0"/>
            </w:tcBorders>
            <w:tcMar>
              <w:top w:w="125" w:type="dxa"/>
              <w:left w:w="125" w:type="dxa"/>
              <w:bottom w:w="125" w:type="dxa"/>
              <w:right w:w="12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拍品现状</w:t>
            </w:r>
          </w:p>
        </w:tc>
        <w:tc>
          <w:tcPr>
            <w:tcW w:w="224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租赁情况</w:t>
            </w:r>
          </w:p>
        </w:tc>
        <w:tc>
          <w:tcPr>
            <w:tcW w:w="4000" w:type="dxa"/>
            <w:tcBorders>
              <w:top w:val="single" w:color="000000" w:sz="4" w:space="0"/>
              <w:left w:val="single" w:color="000000" w:sz="4" w:space="0"/>
              <w:bottom w:val="single" w:color="000000" w:sz="4" w:space="0"/>
              <w:right w:val="single" w:color="000000" w:sz="4" w:space="0"/>
            </w:tcBorders>
            <w:tcMar>
              <w:top w:w="125" w:type="dxa"/>
              <w:left w:w="113" w:type="dxa"/>
              <w:bottom w:w="125" w:type="dxa"/>
              <w:right w:w="113"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cs="宋体"/>
                <w:color w:val="auto"/>
                <w:kern w:val="0"/>
                <w:szCs w:val="21"/>
              </w:rPr>
              <w:t>有</w:t>
            </w:r>
          </w:p>
        </w:tc>
      </w:tr>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237" w:hRule="atLeast"/>
        </w:trPr>
        <w:tc>
          <w:tcPr>
            <w:tcW w:w="213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cs="宋体"/>
                <w:color w:val="auto"/>
                <w:kern w:val="0"/>
                <w:szCs w:val="21"/>
              </w:rPr>
            </w:pPr>
          </w:p>
        </w:tc>
        <w:tc>
          <w:tcPr>
            <w:tcW w:w="224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钥匙</w:t>
            </w:r>
          </w:p>
        </w:tc>
        <w:tc>
          <w:tcPr>
            <w:tcW w:w="400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ind w:firstLine="200"/>
              <w:jc w:val="center"/>
              <w:rPr>
                <w:rFonts w:ascii="宋体" w:cs="宋体"/>
                <w:color w:val="auto"/>
                <w:kern w:val="0"/>
                <w:szCs w:val="21"/>
              </w:rPr>
            </w:pPr>
            <w:r>
              <w:rPr>
                <w:rFonts w:hint="eastAsia" w:ascii="宋体" w:hAnsi="宋体" w:cs="宋体"/>
                <w:color w:val="auto"/>
                <w:kern w:val="0"/>
                <w:szCs w:val="21"/>
              </w:rPr>
              <w:t>有</w:t>
            </w:r>
          </w:p>
        </w:tc>
      </w:tr>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846" w:hRule="atLeast"/>
        </w:trPr>
        <w:tc>
          <w:tcPr>
            <w:tcW w:w="2130" w:type="dxa"/>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before="100" w:beforeAutospacing="1" w:after="100" w:afterAutospacing="1" w:line="288" w:lineRule="atLeast"/>
              <w:jc w:val="center"/>
              <w:rPr>
                <w:rFonts w:ascii="宋体" w:cs="宋体"/>
                <w:color w:val="auto"/>
                <w:kern w:val="0"/>
                <w:szCs w:val="21"/>
              </w:rPr>
            </w:pPr>
            <w:r>
              <w:rPr>
                <w:rFonts w:hint="eastAsia" w:ascii="宋体" w:hAnsi="宋体" w:cs="宋体"/>
                <w:color w:val="auto"/>
                <w:kern w:val="0"/>
                <w:szCs w:val="21"/>
              </w:rPr>
              <w:t>成交后提供的文件</w:t>
            </w:r>
          </w:p>
        </w:tc>
        <w:tc>
          <w:tcPr>
            <w:tcW w:w="6240" w:type="dxa"/>
            <w:gridSpan w:val="2"/>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line="288" w:lineRule="atLeast"/>
              <w:jc w:val="center"/>
              <w:rPr>
                <w:rFonts w:ascii="宋体" w:cs="宋体"/>
                <w:color w:val="auto"/>
                <w:kern w:val="0"/>
                <w:szCs w:val="21"/>
              </w:rPr>
            </w:pPr>
          </w:p>
          <w:p>
            <w:pPr>
              <w:widowControl/>
              <w:spacing w:line="288" w:lineRule="atLeast"/>
              <w:jc w:val="center"/>
              <w:rPr>
                <w:rFonts w:ascii="宋体" w:hAnsi="宋体" w:cs="宋体"/>
                <w:color w:val="auto"/>
                <w:kern w:val="0"/>
                <w:szCs w:val="21"/>
              </w:rPr>
            </w:pPr>
            <w:r>
              <w:rPr>
                <w:rFonts w:hint="eastAsia" w:ascii="宋体" w:hAnsi="宋体" w:cs="宋体"/>
                <w:color w:val="auto"/>
                <w:kern w:val="0"/>
                <w:szCs w:val="21"/>
              </w:rPr>
              <w:t>《拍卖成交确认书》</w:t>
            </w:r>
            <w:r>
              <w:rPr>
                <w:rFonts w:ascii="宋体" w:hAnsi="宋体" w:cs="宋体"/>
                <w:color w:val="auto"/>
                <w:kern w:val="0"/>
                <w:szCs w:val="21"/>
              </w:rPr>
              <w:t xml:space="preserve">     </w:t>
            </w:r>
          </w:p>
          <w:p>
            <w:pPr>
              <w:widowControl/>
              <w:spacing w:line="288" w:lineRule="atLeast"/>
              <w:rPr>
                <w:rFonts w:ascii="宋体" w:cs="宋体"/>
                <w:color w:val="auto"/>
                <w:kern w:val="0"/>
                <w:szCs w:val="21"/>
              </w:rPr>
            </w:pPr>
          </w:p>
        </w:tc>
      </w:tr>
      <w:tr>
        <w:tblPrEx>
          <w:tblBorders>
            <w:top w:val="single" w:color="E9E9E9" w:sz="4" w:space="0"/>
            <w:left w:val="single" w:color="E9E9E9" w:sz="4" w:space="0"/>
            <w:bottom w:val="single" w:color="E9E9E9" w:sz="4" w:space="0"/>
            <w:right w:val="single" w:color="E9E9E9" w:sz="4" w:space="0"/>
            <w:insideH w:val="none" w:color="auto" w:sz="0" w:space="0"/>
            <w:insideV w:val="none" w:color="auto" w:sz="0" w:space="0"/>
          </w:tblBorders>
          <w:tblCellMar>
            <w:top w:w="0" w:type="dxa"/>
            <w:left w:w="0" w:type="dxa"/>
            <w:bottom w:w="0" w:type="dxa"/>
            <w:right w:w="0" w:type="dxa"/>
          </w:tblCellMar>
        </w:tblPrEx>
        <w:trPr>
          <w:trHeight w:val="7599" w:hRule="atLeast"/>
        </w:trPr>
        <w:tc>
          <w:tcPr>
            <w:tcW w:w="8370" w:type="dxa"/>
            <w:gridSpan w:val="3"/>
            <w:tcBorders>
              <w:top w:val="single" w:color="000000" w:sz="4" w:space="0"/>
              <w:left w:val="single" w:color="000000" w:sz="4" w:space="0"/>
              <w:bottom w:val="single" w:color="000000" w:sz="4" w:space="0"/>
              <w:right w:val="single" w:color="000000" w:sz="4" w:space="0"/>
            </w:tcBorders>
            <w:tcMar>
              <w:top w:w="125" w:type="dxa"/>
              <w:left w:w="75" w:type="dxa"/>
              <w:bottom w:w="125" w:type="dxa"/>
              <w:right w:w="75" w:type="dxa"/>
            </w:tcMar>
            <w:vAlign w:val="center"/>
          </w:tcPr>
          <w:p>
            <w:pPr>
              <w:widowControl/>
              <w:spacing w:line="400" w:lineRule="exact"/>
              <w:ind w:firstLine="630" w:firstLineChars="300"/>
              <w:jc w:val="left"/>
              <w:rPr>
                <w:rFonts w:ascii="宋体" w:cs="宋体"/>
                <w:color w:val="auto"/>
                <w:kern w:val="0"/>
                <w:szCs w:val="21"/>
              </w:rPr>
            </w:pPr>
            <w:r>
              <w:rPr>
                <w:rFonts w:hint="eastAsia" w:ascii="宋体" w:hAnsi="宋体" w:cs="宋体"/>
                <w:color w:val="auto"/>
                <w:kern w:val="0"/>
                <w:szCs w:val="21"/>
              </w:rPr>
              <w:t>拍品介绍</w:t>
            </w:r>
          </w:p>
          <w:p>
            <w:pPr>
              <w:widowControl/>
              <w:spacing w:line="400" w:lineRule="exact"/>
              <w:ind w:firstLine="451"/>
              <w:jc w:val="left"/>
              <w:rPr>
                <w:rFonts w:ascii="宋体" w:cs="宋体"/>
                <w:color w:val="auto"/>
                <w:kern w:val="0"/>
                <w:szCs w:val="21"/>
              </w:rPr>
            </w:pPr>
            <w:r>
              <w:rPr>
                <w:rFonts w:ascii="宋体" w:hAnsi="宋体" w:cs="宋体"/>
                <w:color w:val="auto"/>
                <w:kern w:val="0"/>
                <w:szCs w:val="21"/>
              </w:rPr>
              <w:t>1</w:t>
            </w:r>
            <w:r>
              <w:rPr>
                <w:rFonts w:hint="eastAsia" w:ascii="宋体" w:hAnsi="宋体" w:cs="宋体"/>
                <w:color w:val="auto"/>
                <w:kern w:val="0"/>
                <w:szCs w:val="21"/>
              </w:rPr>
              <w:t>、房屋权属状况：</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1号标的物：位于明光市惠利商城二楼F3区212商业用房，建筑面积约15.87平方米，起拍价：1500元/年，评估价：1500元/年，竞买保证金：壹仟元整（￥1000元），加价幅度：500元或整倍数。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2号标的物：位于明光市惠利商城二楼F3区213商业用房，建筑面积约15.87平方米，起拍价：1500元/年，评估价：1500元/年，竞买保证金：壹仟元整（￥1000元），加价幅度：500元或整倍数。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3号标的物：位于明光市惠利商城二楼C区233商业用房，建筑面积约15.87平方米，起拍价：1500元/年，评估价：1500元/年，竞买保证金：壹仟元整（￥1000元），加价幅度：500元或整倍数。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4号标的物：位于明光市惠利商城二楼C区234商业用房，建筑面积约15.87平方米，起拍价：1500元/年，评估价：1500元/年，竞买保证金：壹仟元整（￥1000元），加价幅度：500元或整倍数。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5号标的物：位于明光市惠利商城二楼C区228商业用房，建筑面积约15.87平方米，起拍价：1500元/年，评估价：1500元/年，竞买保证金：壹仟元整（￥1000元），加价幅度：500元或整倍数。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6号标的物：位于明光市惠利商城二楼C区229商业用房，建筑面积约15.87平方米，起拍价：1500元/年，评估价：1500元/年，竞买保证金：壹仟元整（￥1000元），加价幅度：500元或整倍数。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7号标的物：位于明光市惠利商城二楼C区230商业用房，建筑面积约15.87平方米，起拍价：1500元/年，评估价：1500元/年，竞买保证金：壹仟元整（￥1000元），加价幅度：500元或整倍数。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8号标的物：位于明光市惠利商城二楼D区D230商业用房，建筑面积约15.87平方米，起拍价：1500元/年，评估价：1500元/年，竞买保证金：壹仟元整（￥1000元），加价幅度：500元或整倍数。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9号标的物：位于明光市惠利商城二楼D区D231商业用房，建筑面积约15.87平方米，起拍价：1500元/年，评估价：1500元/年，竞买保证金：壹仟元整（￥1000元），加价幅度：500元或整倍数。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10号标的物：位于明光市惠利商城二楼G区201商业用房，建筑面积约15.87平方米，起拍价：1500元/年，评估价：1500元/年，竞买保证金：壹仟元整（￥1000元），加价幅度：500元或整倍数。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11号标的物：位于明光市惠利商城二楼G区203商业用房，建筑面积约15.87平方米，起拍价：1500元/年，评估价：1500元/年，竞买保证金：壹仟元整（￥1000元），加价幅度：500元或整倍数。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12号标的物：位于明光市惠利商城二楼G区204商业用房，建筑面积约15.87平方米，起拍价：1500元/年，评估价：1500元/年，竞买保证金：壹仟元整（￥1000元），加价幅度：500元或整倍数。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13号标的物：位于明光市惠利商城二楼G区207商业用房，建筑面积约15.87平方米，起拍价：1500元/年，评估价：1500元/年，竞买保证金：壹仟元整（￥1000元），加价幅度：500元或整倍数。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14号标的物：位于明光市惠利商城二楼G区208商业用房，建筑面积约15.87平方米，起拍价：1500元/年，评估价：1500元/年，竞买保证金：壹仟元整（￥1000元），加价幅度：500元或整倍数。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15号标的物：位于明光市惠利商城二楼G区209商业用房，建筑面积约15.87平方米，起拍价：1500元/年，评估价：1500元/年，竞买保证金：壹仟元整（￥1000元），加价幅度：500元或整倍数。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16号标的物：位于明光市惠利商城二楼G区210商业用房，建筑面积约15.87平方米，起拍价：1500元/年，评估价：1500元/年，竞买保证金：壹仟元整（￥1000元），加价幅度：500元或整倍数。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17号标的物：位于明光市惠利商城二楼G区211商业用房，建筑面积约15.87平方米，起拍价：1500元/年，评估价：1500元/年，竞买保证金：壹仟元整（￥1000元），加价幅度：500元或整倍数。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18号标的物：位于明光市惠利商城二楼G区228商业用房，建筑面积约15.87平方米，起拍价：1500元/年，评估价：1500元/年，竞买保证金：壹仟元整（￥1000元），加价幅度：500元或整倍数。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19号标的物：位于明光市惠利商城二楼F1区201商业用房，建筑面积约18平方米，起拍价：1700元/年，评估价：1700元/年，竞买保证金：壹仟元整（￥1000元），加价幅度：500元或整倍数。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20号标的物：位于明光市惠利商城二楼F1区202商业用房，建筑面积约24.14平方米，起拍价：2300元/年，评估价：2300元/年，竞买保证金：壹仟元整（￥1000元），加价幅度：500元或整倍数。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21号标的物：位于明光市惠利商城二楼F1区203商业用房，建筑面积约18平方米，起拍价：1700元/年，评估价：1700元/年，竞买保证金：壹仟元整（￥1000元），加价幅度：500元或整倍数。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22号标的物：位于明光市惠利商城二楼F1区204商业用房，建筑面积约18平方米，起拍价：1700元/年，评估价：1700元/年，竞买保证金：壹仟元整（￥1000元），加价幅度：500元或整倍数。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23号标的物：位于明光市惠利商城二楼F1区205商业用房，建筑面积约18平方米，起拍价：1700元/年，评估价：1700元/年，竞买保证金：壹仟元整（￥1000元），加价幅度：500元或整倍数。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24号标的物：位于明光市惠利商城二楼F1区206商业用房，建筑面积约92.56平方米，起拍价：8</w:t>
            </w:r>
            <w:r>
              <w:rPr>
                <w:rFonts w:hint="eastAsia"/>
                <w:color w:val="auto"/>
                <w:sz w:val="21"/>
                <w:szCs w:val="21"/>
                <w:lang w:val="en-US" w:eastAsia="zh-CN"/>
              </w:rPr>
              <w:t>8</w:t>
            </w:r>
            <w:r>
              <w:rPr>
                <w:rFonts w:hint="eastAsia"/>
                <w:color w:val="auto"/>
                <w:sz w:val="21"/>
                <w:szCs w:val="21"/>
              </w:rPr>
              <w:t>00元/年，评估价：8</w:t>
            </w:r>
            <w:r>
              <w:rPr>
                <w:color w:val="auto"/>
                <w:sz w:val="21"/>
                <w:szCs w:val="21"/>
              </w:rPr>
              <w:t>9</w:t>
            </w:r>
            <w:r>
              <w:rPr>
                <w:rFonts w:hint="eastAsia"/>
                <w:color w:val="auto"/>
                <w:sz w:val="21"/>
                <w:szCs w:val="21"/>
              </w:rPr>
              <w:t>00元/年，竞买保证金：伍仟元整（￥5000元），加价幅度：500元或整倍数。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25号标的物：位于明光市惠利商城二楼F1区207商业用房，建筑面积约65.81平方米，起拍价：6300元/年，评估价：6300元/年，竞买保证金：伍仟元整（￥5000元），加价幅度：500元或整倍数。</w:t>
            </w:r>
          </w:p>
          <w:p>
            <w:pPr>
              <w:pStyle w:val="4"/>
              <w:snapToGrid w:val="0"/>
              <w:spacing w:before="0" w:beforeAutospacing="0" w:after="0" w:afterAutospacing="0" w:line="300" w:lineRule="exact"/>
              <w:ind w:firstLine="420"/>
              <w:rPr>
                <w:color w:val="auto"/>
                <w:sz w:val="21"/>
                <w:szCs w:val="21"/>
              </w:rPr>
            </w:pPr>
            <w:r>
              <w:rPr>
                <w:rFonts w:hint="eastAsia"/>
                <w:color w:val="auto"/>
                <w:sz w:val="21"/>
                <w:szCs w:val="21"/>
              </w:rPr>
              <w:t>26号标的物：位于明光市惠利商城一楼1间（A115）商业用房，建筑面积约19.14平方米，起拍价：13000元/年，评估价：</w:t>
            </w:r>
            <w:r>
              <w:rPr>
                <w:color w:val="auto"/>
                <w:sz w:val="21"/>
                <w:szCs w:val="21"/>
              </w:rPr>
              <w:t>4140</w:t>
            </w:r>
            <w:r>
              <w:rPr>
                <w:rFonts w:hint="eastAsia"/>
                <w:color w:val="auto"/>
                <w:sz w:val="21"/>
                <w:szCs w:val="21"/>
              </w:rPr>
              <w:t>元/年，竞买保证金：伍仟元整（￥5000元），加价幅度：500元或整倍数。</w:t>
            </w:r>
          </w:p>
          <w:p>
            <w:pPr>
              <w:widowControl/>
              <w:spacing w:line="300" w:lineRule="exact"/>
              <w:ind w:firstLine="451"/>
              <w:jc w:val="left"/>
              <w:rPr>
                <w:rFonts w:ascii="宋体" w:cs="宋体"/>
                <w:color w:val="auto"/>
                <w:kern w:val="0"/>
                <w:szCs w:val="21"/>
              </w:rPr>
            </w:pPr>
            <w:r>
              <w:rPr>
                <w:rFonts w:hint="eastAsia" w:ascii="宋体" w:hAnsi="宋体" w:cs="宋体"/>
                <w:color w:val="auto"/>
                <w:kern w:val="0"/>
                <w:szCs w:val="21"/>
              </w:rPr>
              <w:t>2、特殊说明：</w:t>
            </w:r>
          </w:p>
          <w:p>
            <w:pPr>
              <w:widowControl/>
              <w:spacing w:line="340" w:lineRule="exact"/>
              <w:ind w:firstLine="420" w:firstLineChars="200"/>
              <w:jc w:val="left"/>
              <w:rPr>
                <w:rFonts w:ascii="Tahoma" w:hAnsi="Tahoma" w:cs="Tahoma"/>
                <w:color w:val="auto"/>
                <w:kern w:val="0"/>
                <w:sz w:val="20"/>
                <w:szCs w:val="20"/>
              </w:rPr>
            </w:pPr>
            <w:r>
              <w:rPr>
                <w:rFonts w:hint="eastAsia" w:ascii="宋体" w:hAnsi="宋体" w:cs="宋体"/>
                <w:color w:val="auto"/>
                <w:kern w:val="0"/>
                <w:szCs w:val="21"/>
              </w:rPr>
              <w:t>（</w:t>
            </w:r>
            <w:r>
              <w:rPr>
                <w:rFonts w:ascii="宋体" w:hAnsi="宋体" w:cs="宋体"/>
                <w:color w:val="auto"/>
                <w:kern w:val="0"/>
                <w:szCs w:val="21"/>
              </w:rPr>
              <w:t>1</w:t>
            </w:r>
            <w:r>
              <w:rPr>
                <w:rFonts w:hint="eastAsia" w:ascii="宋体" w:hAnsi="宋体" w:cs="宋体"/>
                <w:color w:val="auto"/>
                <w:kern w:val="0"/>
                <w:szCs w:val="21"/>
              </w:rPr>
              <w:t>）标的物承租登记手续由承租人自行办理，所涉及的税费按国家现行政策有关规定各自承担。（</w:t>
            </w:r>
            <w:r>
              <w:rPr>
                <w:rFonts w:ascii="宋体" w:hAnsi="宋体" w:cs="宋体"/>
                <w:color w:val="auto"/>
                <w:kern w:val="0"/>
                <w:szCs w:val="21"/>
              </w:rPr>
              <w:t>2</w:t>
            </w:r>
            <w:r>
              <w:rPr>
                <w:rFonts w:hint="eastAsia" w:ascii="宋体" w:hAnsi="宋体" w:cs="宋体"/>
                <w:color w:val="auto"/>
                <w:kern w:val="0"/>
                <w:szCs w:val="21"/>
              </w:rPr>
              <w:t>）办理成交确认手续及付款、成交价款的结算时间和方式详见淘宝网上发布的《竞买须知》。（</w:t>
            </w:r>
            <w:r>
              <w:rPr>
                <w:rFonts w:ascii="宋体" w:hAnsi="宋体" w:cs="宋体"/>
                <w:color w:val="auto"/>
                <w:kern w:val="0"/>
                <w:szCs w:val="21"/>
              </w:rPr>
              <w:t>3</w:t>
            </w:r>
            <w:r>
              <w:rPr>
                <w:rFonts w:hint="eastAsia" w:ascii="宋体" w:hAnsi="宋体" w:cs="宋体"/>
                <w:color w:val="auto"/>
                <w:kern w:val="0"/>
                <w:szCs w:val="21"/>
              </w:rPr>
              <w:t>）</w:t>
            </w:r>
            <w:r>
              <w:rPr>
                <w:rFonts w:hint="eastAsia"/>
                <w:b/>
                <w:bCs/>
                <w:color w:val="auto"/>
              </w:rPr>
              <w:t>拍卖成交后，本公司拍卖佣金按照拍卖标的三年租赁权总成交价款的2%向买受人收取; 根据淘宝网资产竞价网络平台规定，自2019年8月1日起至2021年3月31日止（含当日），按系统成交价金额分区间对买受人收取软件服务费：系统成交价不超过1000万元的部分（含1000万元）收系统成交价金额的1%；超过1000万元以上的部分收系统成交价金额的0.5%；单个标的软件服务费上限为200万。</w:t>
            </w:r>
            <w:r>
              <w:rPr>
                <w:rFonts w:hint="eastAsia" w:ascii="宋体" w:hAnsi="宋体" w:cs="宋体"/>
                <w:color w:val="auto"/>
                <w:kern w:val="0"/>
                <w:szCs w:val="21"/>
              </w:rPr>
              <w:t>（</w:t>
            </w:r>
            <w:r>
              <w:rPr>
                <w:rFonts w:ascii="宋体" w:hAnsi="宋体" w:cs="宋体"/>
                <w:color w:val="auto"/>
                <w:kern w:val="0"/>
                <w:szCs w:val="21"/>
              </w:rPr>
              <w:t>4</w:t>
            </w:r>
            <w:r>
              <w:rPr>
                <w:rFonts w:hint="eastAsia" w:ascii="宋体" w:hAnsi="宋体" w:cs="宋体"/>
                <w:color w:val="auto"/>
                <w:kern w:val="0"/>
                <w:szCs w:val="21"/>
              </w:rPr>
              <w:t>）竞价成功后买受人未按有关规定履行相关手续时，买受人将承担违约责任并无权要求返还竞买保证金。买受人逾期未支付拍卖成交价款、履约保证金和拍卖佣金，明光市企业改革托管服务中心和安徽新世纪拍卖有限公司有权组织重新竞价。（5）买受人与明光市企业改革托管服务中心签订《</w:t>
            </w:r>
            <w:r>
              <w:rPr>
                <w:rFonts w:hint="eastAsia"/>
                <w:color w:val="auto"/>
              </w:rPr>
              <w:t>明光市市直行政事业单位房产租赁合同书</w:t>
            </w:r>
            <w:r>
              <w:rPr>
                <w:rFonts w:hint="eastAsia" w:ascii="宋体" w:hAnsi="宋体" w:cs="宋体"/>
                <w:color w:val="auto"/>
                <w:kern w:val="0"/>
                <w:szCs w:val="21"/>
              </w:rPr>
              <w:t>》后，须凭明光市企业改革托管服务中心出具的《中标单位退还投标保证金申请》和拍卖人出具的《投标担保金退付审</w:t>
            </w:r>
            <w:r>
              <w:rPr>
                <w:rFonts w:hint="eastAsia" w:ascii="宋体" w:hAnsi="宋体" w:cs="宋体"/>
                <w:color w:val="auto"/>
              </w:rPr>
              <w:t>批表》自行到滁州市公共资源交易中心明光分中心办理退还竞买保证金。</w:t>
            </w:r>
          </w:p>
        </w:tc>
      </w:tr>
    </w:tbl>
    <w:p/>
    <w:sectPr>
      <w:footerReference r:id="rId3" w:type="default"/>
      <w:pgSz w:w="11906" w:h="16838"/>
      <w:pgMar w:top="1440" w:right="1800" w:bottom="1440" w:left="2268" w:header="851" w:footer="992" w:gutter="0"/>
      <w:pgNumType w:start="1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3073" o:spid="_x0000_s3073"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57E202"/>
    <w:multiLevelType w:val="singleLevel"/>
    <w:tmpl w:val="E757E202"/>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97F"/>
    <w:rsid w:val="00004FB3"/>
    <w:rsid w:val="00011494"/>
    <w:rsid w:val="00050043"/>
    <w:rsid w:val="000523A9"/>
    <w:rsid w:val="0005745A"/>
    <w:rsid w:val="00057771"/>
    <w:rsid w:val="00073AC5"/>
    <w:rsid w:val="00076C21"/>
    <w:rsid w:val="000A114F"/>
    <w:rsid w:val="000B71A2"/>
    <w:rsid w:val="000D4E48"/>
    <w:rsid w:val="000E1D65"/>
    <w:rsid w:val="00105934"/>
    <w:rsid w:val="00117A69"/>
    <w:rsid w:val="00125063"/>
    <w:rsid w:val="00142297"/>
    <w:rsid w:val="00156A8A"/>
    <w:rsid w:val="00161123"/>
    <w:rsid w:val="00175D2A"/>
    <w:rsid w:val="00182D1E"/>
    <w:rsid w:val="001856D7"/>
    <w:rsid w:val="00187F6B"/>
    <w:rsid w:val="00191463"/>
    <w:rsid w:val="001B56D1"/>
    <w:rsid w:val="001B6C3E"/>
    <w:rsid w:val="001C0CB0"/>
    <w:rsid w:val="001D5512"/>
    <w:rsid w:val="001E2D3D"/>
    <w:rsid w:val="001E40F9"/>
    <w:rsid w:val="001F0ACB"/>
    <w:rsid w:val="001F3008"/>
    <w:rsid w:val="00201544"/>
    <w:rsid w:val="002022FC"/>
    <w:rsid w:val="002033DE"/>
    <w:rsid w:val="00213065"/>
    <w:rsid w:val="0022307F"/>
    <w:rsid w:val="0023099A"/>
    <w:rsid w:val="00231412"/>
    <w:rsid w:val="0023647D"/>
    <w:rsid w:val="0024028B"/>
    <w:rsid w:val="002458DC"/>
    <w:rsid w:val="0024749E"/>
    <w:rsid w:val="0026108C"/>
    <w:rsid w:val="002657F6"/>
    <w:rsid w:val="00271FA3"/>
    <w:rsid w:val="002720D1"/>
    <w:rsid w:val="00273BDA"/>
    <w:rsid w:val="00277F41"/>
    <w:rsid w:val="0028044E"/>
    <w:rsid w:val="002A2504"/>
    <w:rsid w:val="002B7DE7"/>
    <w:rsid w:val="002C6154"/>
    <w:rsid w:val="002C68F2"/>
    <w:rsid w:val="002C79FB"/>
    <w:rsid w:val="002D4105"/>
    <w:rsid w:val="002E51A8"/>
    <w:rsid w:val="002F6537"/>
    <w:rsid w:val="003074E5"/>
    <w:rsid w:val="003156B9"/>
    <w:rsid w:val="00316E08"/>
    <w:rsid w:val="00320369"/>
    <w:rsid w:val="00321DF0"/>
    <w:rsid w:val="00322795"/>
    <w:rsid w:val="00342A3F"/>
    <w:rsid w:val="0035184C"/>
    <w:rsid w:val="00354E2F"/>
    <w:rsid w:val="003730CB"/>
    <w:rsid w:val="00384D56"/>
    <w:rsid w:val="00395037"/>
    <w:rsid w:val="003A5095"/>
    <w:rsid w:val="003A5BFE"/>
    <w:rsid w:val="003B6C89"/>
    <w:rsid w:val="003C1B74"/>
    <w:rsid w:val="003E4C3A"/>
    <w:rsid w:val="003E5B14"/>
    <w:rsid w:val="003F75D4"/>
    <w:rsid w:val="00404355"/>
    <w:rsid w:val="004253D7"/>
    <w:rsid w:val="004278D7"/>
    <w:rsid w:val="00437E06"/>
    <w:rsid w:val="0044748E"/>
    <w:rsid w:val="00451BE8"/>
    <w:rsid w:val="00454C7A"/>
    <w:rsid w:val="0045584D"/>
    <w:rsid w:val="00470945"/>
    <w:rsid w:val="00476A95"/>
    <w:rsid w:val="00487187"/>
    <w:rsid w:val="004A6730"/>
    <w:rsid w:val="004C1F8A"/>
    <w:rsid w:val="004C22C0"/>
    <w:rsid w:val="004C372D"/>
    <w:rsid w:val="004C60CA"/>
    <w:rsid w:val="004D1D50"/>
    <w:rsid w:val="004D5983"/>
    <w:rsid w:val="004E2366"/>
    <w:rsid w:val="004E3A5B"/>
    <w:rsid w:val="004F06A9"/>
    <w:rsid w:val="004F48AB"/>
    <w:rsid w:val="004F6AAB"/>
    <w:rsid w:val="004F723E"/>
    <w:rsid w:val="005033EC"/>
    <w:rsid w:val="00530D2B"/>
    <w:rsid w:val="00532D5D"/>
    <w:rsid w:val="005353E0"/>
    <w:rsid w:val="00536F60"/>
    <w:rsid w:val="00541238"/>
    <w:rsid w:val="00543921"/>
    <w:rsid w:val="00564AD1"/>
    <w:rsid w:val="00571D06"/>
    <w:rsid w:val="00573F8C"/>
    <w:rsid w:val="005A797D"/>
    <w:rsid w:val="005B637C"/>
    <w:rsid w:val="005B7ACE"/>
    <w:rsid w:val="005F37F1"/>
    <w:rsid w:val="00612638"/>
    <w:rsid w:val="006215D3"/>
    <w:rsid w:val="006241C6"/>
    <w:rsid w:val="006450F5"/>
    <w:rsid w:val="00651EBD"/>
    <w:rsid w:val="00661D4B"/>
    <w:rsid w:val="00664283"/>
    <w:rsid w:val="0066537B"/>
    <w:rsid w:val="00671A68"/>
    <w:rsid w:val="00675153"/>
    <w:rsid w:val="00680F59"/>
    <w:rsid w:val="00681F53"/>
    <w:rsid w:val="0068424F"/>
    <w:rsid w:val="00685F1E"/>
    <w:rsid w:val="006A324B"/>
    <w:rsid w:val="006A5BE2"/>
    <w:rsid w:val="006A7E72"/>
    <w:rsid w:val="006B08EA"/>
    <w:rsid w:val="006B183B"/>
    <w:rsid w:val="006B20BB"/>
    <w:rsid w:val="006F2125"/>
    <w:rsid w:val="007223AC"/>
    <w:rsid w:val="00724237"/>
    <w:rsid w:val="00730A72"/>
    <w:rsid w:val="0074041E"/>
    <w:rsid w:val="0074187F"/>
    <w:rsid w:val="00741BC2"/>
    <w:rsid w:val="00753249"/>
    <w:rsid w:val="00753C31"/>
    <w:rsid w:val="007605DF"/>
    <w:rsid w:val="00767113"/>
    <w:rsid w:val="00783EE0"/>
    <w:rsid w:val="007A265E"/>
    <w:rsid w:val="007A6799"/>
    <w:rsid w:val="007C06E9"/>
    <w:rsid w:val="007E0B40"/>
    <w:rsid w:val="007E6A32"/>
    <w:rsid w:val="007E7A45"/>
    <w:rsid w:val="007F434A"/>
    <w:rsid w:val="00803544"/>
    <w:rsid w:val="0081541F"/>
    <w:rsid w:val="00822EE0"/>
    <w:rsid w:val="0082498C"/>
    <w:rsid w:val="00827190"/>
    <w:rsid w:val="00835277"/>
    <w:rsid w:val="008364DC"/>
    <w:rsid w:val="00852348"/>
    <w:rsid w:val="008544FA"/>
    <w:rsid w:val="00860BC3"/>
    <w:rsid w:val="00865BF5"/>
    <w:rsid w:val="00866F3F"/>
    <w:rsid w:val="0089014E"/>
    <w:rsid w:val="00894673"/>
    <w:rsid w:val="008A0F7D"/>
    <w:rsid w:val="008C71B3"/>
    <w:rsid w:val="008D41D2"/>
    <w:rsid w:val="008E1CE8"/>
    <w:rsid w:val="008E2288"/>
    <w:rsid w:val="008E22BD"/>
    <w:rsid w:val="008E610D"/>
    <w:rsid w:val="008F0EE6"/>
    <w:rsid w:val="008F715B"/>
    <w:rsid w:val="0090008B"/>
    <w:rsid w:val="0090698D"/>
    <w:rsid w:val="009136A0"/>
    <w:rsid w:val="00913795"/>
    <w:rsid w:val="00916F5C"/>
    <w:rsid w:val="00917DAA"/>
    <w:rsid w:val="00923C69"/>
    <w:rsid w:val="0092451A"/>
    <w:rsid w:val="0092792E"/>
    <w:rsid w:val="0093735E"/>
    <w:rsid w:val="0096614E"/>
    <w:rsid w:val="00972D60"/>
    <w:rsid w:val="00973B1D"/>
    <w:rsid w:val="00987D90"/>
    <w:rsid w:val="00997E03"/>
    <w:rsid w:val="009A7E60"/>
    <w:rsid w:val="009B7C05"/>
    <w:rsid w:val="009C5C6E"/>
    <w:rsid w:val="009C6933"/>
    <w:rsid w:val="009D0F08"/>
    <w:rsid w:val="009D677F"/>
    <w:rsid w:val="009D780E"/>
    <w:rsid w:val="009E2B47"/>
    <w:rsid w:val="009E6622"/>
    <w:rsid w:val="00A01DDE"/>
    <w:rsid w:val="00A041C4"/>
    <w:rsid w:val="00A1561E"/>
    <w:rsid w:val="00A302C0"/>
    <w:rsid w:val="00A3192D"/>
    <w:rsid w:val="00A32614"/>
    <w:rsid w:val="00A40D8C"/>
    <w:rsid w:val="00A4769C"/>
    <w:rsid w:val="00A5043B"/>
    <w:rsid w:val="00A608BB"/>
    <w:rsid w:val="00A6712E"/>
    <w:rsid w:val="00A860E0"/>
    <w:rsid w:val="00A9381E"/>
    <w:rsid w:val="00AB06B5"/>
    <w:rsid w:val="00AB36AE"/>
    <w:rsid w:val="00AC2D71"/>
    <w:rsid w:val="00AC498B"/>
    <w:rsid w:val="00AD4962"/>
    <w:rsid w:val="00AE1C05"/>
    <w:rsid w:val="00AE2446"/>
    <w:rsid w:val="00AE28A1"/>
    <w:rsid w:val="00AE3782"/>
    <w:rsid w:val="00AF108B"/>
    <w:rsid w:val="00AF6A65"/>
    <w:rsid w:val="00B032C5"/>
    <w:rsid w:val="00B10290"/>
    <w:rsid w:val="00B14A6B"/>
    <w:rsid w:val="00B21CA0"/>
    <w:rsid w:val="00B26F98"/>
    <w:rsid w:val="00B9497F"/>
    <w:rsid w:val="00BA5718"/>
    <w:rsid w:val="00BB218C"/>
    <w:rsid w:val="00BB2404"/>
    <w:rsid w:val="00BB4628"/>
    <w:rsid w:val="00BD0EA2"/>
    <w:rsid w:val="00BD0F0E"/>
    <w:rsid w:val="00BD22D8"/>
    <w:rsid w:val="00BE12E3"/>
    <w:rsid w:val="00BF138D"/>
    <w:rsid w:val="00BF2A11"/>
    <w:rsid w:val="00C00D17"/>
    <w:rsid w:val="00C11F1E"/>
    <w:rsid w:val="00C37079"/>
    <w:rsid w:val="00C5285E"/>
    <w:rsid w:val="00C5312B"/>
    <w:rsid w:val="00C55F47"/>
    <w:rsid w:val="00C60C10"/>
    <w:rsid w:val="00C6389C"/>
    <w:rsid w:val="00C83589"/>
    <w:rsid w:val="00CB697D"/>
    <w:rsid w:val="00CD2A56"/>
    <w:rsid w:val="00CE027C"/>
    <w:rsid w:val="00CE6B19"/>
    <w:rsid w:val="00CE76C9"/>
    <w:rsid w:val="00CF393F"/>
    <w:rsid w:val="00CF70D6"/>
    <w:rsid w:val="00D0240A"/>
    <w:rsid w:val="00D04C1B"/>
    <w:rsid w:val="00D06971"/>
    <w:rsid w:val="00D07164"/>
    <w:rsid w:val="00D1056E"/>
    <w:rsid w:val="00D3038A"/>
    <w:rsid w:val="00D30C4B"/>
    <w:rsid w:val="00D32FF8"/>
    <w:rsid w:val="00D37B1F"/>
    <w:rsid w:val="00D4051E"/>
    <w:rsid w:val="00D520CF"/>
    <w:rsid w:val="00D5437E"/>
    <w:rsid w:val="00D564A1"/>
    <w:rsid w:val="00D6693D"/>
    <w:rsid w:val="00D66F57"/>
    <w:rsid w:val="00D70699"/>
    <w:rsid w:val="00D73DA0"/>
    <w:rsid w:val="00D74616"/>
    <w:rsid w:val="00D760AE"/>
    <w:rsid w:val="00D8651D"/>
    <w:rsid w:val="00D94950"/>
    <w:rsid w:val="00D964B7"/>
    <w:rsid w:val="00D9710B"/>
    <w:rsid w:val="00DB5E1A"/>
    <w:rsid w:val="00DC078B"/>
    <w:rsid w:val="00DC1FF1"/>
    <w:rsid w:val="00DD54E7"/>
    <w:rsid w:val="00DD6B8C"/>
    <w:rsid w:val="00DE40D9"/>
    <w:rsid w:val="00E01271"/>
    <w:rsid w:val="00E0231D"/>
    <w:rsid w:val="00E2783C"/>
    <w:rsid w:val="00E31D04"/>
    <w:rsid w:val="00E327DB"/>
    <w:rsid w:val="00E3470A"/>
    <w:rsid w:val="00E545C5"/>
    <w:rsid w:val="00E77858"/>
    <w:rsid w:val="00E805A8"/>
    <w:rsid w:val="00EA6646"/>
    <w:rsid w:val="00EB1583"/>
    <w:rsid w:val="00EB2506"/>
    <w:rsid w:val="00EC3DF3"/>
    <w:rsid w:val="00ED0E2F"/>
    <w:rsid w:val="00ED6CF5"/>
    <w:rsid w:val="00EE1487"/>
    <w:rsid w:val="00EE285B"/>
    <w:rsid w:val="00EE522F"/>
    <w:rsid w:val="00F02013"/>
    <w:rsid w:val="00F02351"/>
    <w:rsid w:val="00F0718A"/>
    <w:rsid w:val="00F1023C"/>
    <w:rsid w:val="00F1195C"/>
    <w:rsid w:val="00F14C3B"/>
    <w:rsid w:val="00F53936"/>
    <w:rsid w:val="00F5498A"/>
    <w:rsid w:val="00F66377"/>
    <w:rsid w:val="00F72CE8"/>
    <w:rsid w:val="00F74E5A"/>
    <w:rsid w:val="00F75864"/>
    <w:rsid w:val="00F8449D"/>
    <w:rsid w:val="00F858C3"/>
    <w:rsid w:val="00F86D58"/>
    <w:rsid w:val="00F96604"/>
    <w:rsid w:val="00FB0FA5"/>
    <w:rsid w:val="00FC0E8F"/>
    <w:rsid w:val="00FC2091"/>
    <w:rsid w:val="00FC4A6A"/>
    <w:rsid w:val="00FC6372"/>
    <w:rsid w:val="00FC7EB0"/>
    <w:rsid w:val="00FD0A3E"/>
    <w:rsid w:val="00FD5304"/>
    <w:rsid w:val="00FE5399"/>
    <w:rsid w:val="00FF1229"/>
    <w:rsid w:val="00FF20B8"/>
    <w:rsid w:val="00FF2FDA"/>
    <w:rsid w:val="018D2927"/>
    <w:rsid w:val="01BC2275"/>
    <w:rsid w:val="021944FF"/>
    <w:rsid w:val="023242DA"/>
    <w:rsid w:val="02C90892"/>
    <w:rsid w:val="04163FA9"/>
    <w:rsid w:val="04710098"/>
    <w:rsid w:val="05B74667"/>
    <w:rsid w:val="07E6123B"/>
    <w:rsid w:val="09DA5725"/>
    <w:rsid w:val="09DE3495"/>
    <w:rsid w:val="0BAE26E2"/>
    <w:rsid w:val="0C8B5394"/>
    <w:rsid w:val="0C9C09B0"/>
    <w:rsid w:val="0D1176C9"/>
    <w:rsid w:val="0DE82DC4"/>
    <w:rsid w:val="0E984B11"/>
    <w:rsid w:val="0F413D1A"/>
    <w:rsid w:val="0FB57621"/>
    <w:rsid w:val="10910DE2"/>
    <w:rsid w:val="11904B9D"/>
    <w:rsid w:val="11D5569A"/>
    <w:rsid w:val="11EF394B"/>
    <w:rsid w:val="12427E3A"/>
    <w:rsid w:val="146A1961"/>
    <w:rsid w:val="151E7EF6"/>
    <w:rsid w:val="154B0CD5"/>
    <w:rsid w:val="15F83977"/>
    <w:rsid w:val="16970B2E"/>
    <w:rsid w:val="16BC577B"/>
    <w:rsid w:val="16F20074"/>
    <w:rsid w:val="18283B32"/>
    <w:rsid w:val="18390CBF"/>
    <w:rsid w:val="192C1ECE"/>
    <w:rsid w:val="196E3440"/>
    <w:rsid w:val="19AF667C"/>
    <w:rsid w:val="19CD66FD"/>
    <w:rsid w:val="19E22546"/>
    <w:rsid w:val="1C74314F"/>
    <w:rsid w:val="1C837D63"/>
    <w:rsid w:val="1CA55A1F"/>
    <w:rsid w:val="1D0C0ABA"/>
    <w:rsid w:val="1DD3102D"/>
    <w:rsid w:val="1DD72D5A"/>
    <w:rsid w:val="1E633DC5"/>
    <w:rsid w:val="1ED307FD"/>
    <w:rsid w:val="1F026BD5"/>
    <w:rsid w:val="21B66DD9"/>
    <w:rsid w:val="21E41039"/>
    <w:rsid w:val="22046422"/>
    <w:rsid w:val="2265760F"/>
    <w:rsid w:val="23BD7415"/>
    <w:rsid w:val="243557AA"/>
    <w:rsid w:val="24783AED"/>
    <w:rsid w:val="24A10155"/>
    <w:rsid w:val="256B5FDD"/>
    <w:rsid w:val="25C57AF0"/>
    <w:rsid w:val="25FC5913"/>
    <w:rsid w:val="261F155F"/>
    <w:rsid w:val="26270664"/>
    <w:rsid w:val="277E0418"/>
    <w:rsid w:val="285554B7"/>
    <w:rsid w:val="28AB5228"/>
    <w:rsid w:val="294C657F"/>
    <w:rsid w:val="29D115A9"/>
    <w:rsid w:val="2A43416D"/>
    <w:rsid w:val="2B5471CA"/>
    <w:rsid w:val="2B714308"/>
    <w:rsid w:val="2B8C5671"/>
    <w:rsid w:val="2BA3105F"/>
    <w:rsid w:val="2C3F773E"/>
    <w:rsid w:val="2CEB479A"/>
    <w:rsid w:val="2D1D2DE6"/>
    <w:rsid w:val="2D3001DF"/>
    <w:rsid w:val="2D3C780B"/>
    <w:rsid w:val="2DBE3530"/>
    <w:rsid w:val="2DC05435"/>
    <w:rsid w:val="2E4A3D0B"/>
    <w:rsid w:val="2EA641F3"/>
    <w:rsid w:val="2F40444C"/>
    <w:rsid w:val="2F841C35"/>
    <w:rsid w:val="2F857D8B"/>
    <w:rsid w:val="2F8F60EC"/>
    <w:rsid w:val="2FCF6395"/>
    <w:rsid w:val="2FFD01AA"/>
    <w:rsid w:val="304F75D0"/>
    <w:rsid w:val="31595AEF"/>
    <w:rsid w:val="32291AA2"/>
    <w:rsid w:val="32952294"/>
    <w:rsid w:val="33A518CC"/>
    <w:rsid w:val="33F54BCF"/>
    <w:rsid w:val="34855D45"/>
    <w:rsid w:val="361A4F57"/>
    <w:rsid w:val="36AA260D"/>
    <w:rsid w:val="36C47C99"/>
    <w:rsid w:val="37227C20"/>
    <w:rsid w:val="37247A44"/>
    <w:rsid w:val="373C305B"/>
    <w:rsid w:val="375577D8"/>
    <w:rsid w:val="39410334"/>
    <w:rsid w:val="394E5344"/>
    <w:rsid w:val="39AD67C9"/>
    <w:rsid w:val="3AF50D50"/>
    <w:rsid w:val="3BCC1A93"/>
    <w:rsid w:val="3CA04591"/>
    <w:rsid w:val="3DB3250E"/>
    <w:rsid w:val="3F3273EB"/>
    <w:rsid w:val="41FF217A"/>
    <w:rsid w:val="43151C3B"/>
    <w:rsid w:val="43590FC9"/>
    <w:rsid w:val="439805A8"/>
    <w:rsid w:val="44A73D55"/>
    <w:rsid w:val="451643E7"/>
    <w:rsid w:val="452E2D19"/>
    <w:rsid w:val="45752C73"/>
    <w:rsid w:val="46004368"/>
    <w:rsid w:val="461840F4"/>
    <w:rsid w:val="4691330E"/>
    <w:rsid w:val="46D063AC"/>
    <w:rsid w:val="47186A15"/>
    <w:rsid w:val="477A1EF2"/>
    <w:rsid w:val="47B93A9D"/>
    <w:rsid w:val="48287B77"/>
    <w:rsid w:val="484B7C5D"/>
    <w:rsid w:val="48C92D7F"/>
    <w:rsid w:val="49127546"/>
    <w:rsid w:val="49591C88"/>
    <w:rsid w:val="4995617F"/>
    <w:rsid w:val="4B0F39EE"/>
    <w:rsid w:val="4BEE0AEB"/>
    <w:rsid w:val="4BFA5472"/>
    <w:rsid w:val="4C110DE5"/>
    <w:rsid w:val="4C197B57"/>
    <w:rsid w:val="4D240568"/>
    <w:rsid w:val="4DFA0D37"/>
    <w:rsid w:val="4E062908"/>
    <w:rsid w:val="4E1076C1"/>
    <w:rsid w:val="4E285AD4"/>
    <w:rsid w:val="4EBE0E6F"/>
    <w:rsid w:val="4F2D24B8"/>
    <w:rsid w:val="4F914540"/>
    <w:rsid w:val="5144726A"/>
    <w:rsid w:val="519D3EFE"/>
    <w:rsid w:val="52D57705"/>
    <w:rsid w:val="53F32C36"/>
    <w:rsid w:val="54897C2D"/>
    <w:rsid w:val="555810F2"/>
    <w:rsid w:val="55E52357"/>
    <w:rsid w:val="56620C5E"/>
    <w:rsid w:val="57FF56F4"/>
    <w:rsid w:val="585A50E7"/>
    <w:rsid w:val="589D7575"/>
    <w:rsid w:val="590D0515"/>
    <w:rsid w:val="5A202B46"/>
    <w:rsid w:val="5B2D22D9"/>
    <w:rsid w:val="5B3F533B"/>
    <w:rsid w:val="5BE269FC"/>
    <w:rsid w:val="5BFD464F"/>
    <w:rsid w:val="5C360E11"/>
    <w:rsid w:val="5C67149F"/>
    <w:rsid w:val="5DF91059"/>
    <w:rsid w:val="5ECC4DA1"/>
    <w:rsid w:val="5F5721E2"/>
    <w:rsid w:val="5F753F40"/>
    <w:rsid w:val="604B04B1"/>
    <w:rsid w:val="611C69A8"/>
    <w:rsid w:val="61976E88"/>
    <w:rsid w:val="6227507A"/>
    <w:rsid w:val="62503C17"/>
    <w:rsid w:val="62CB69D4"/>
    <w:rsid w:val="637F63E2"/>
    <w:rsid w:val="63A229C5"/>
    <w:rsid w:val="643C6D22"/>
    <w:rsid w:val="64890E82"/>
    <w:rsid w:val="64983753"/>
    <w:rsid w:val="651D44DF"/>
    <w:rsid w:val="65890BEB"/>
    <w:rsid w:val="659E7A2D"/>
    <w:rsid w:val="65A47C52"/>
    <w:rsid w:val="66A80A6F"/>
    <w:rsid w:val="67992D4A"/>
    <w:rsid w:val="67A772C3"/>
    <w:rsid w:val="67CC330A"/>
    <w:rsid w:val="68CA44E2"/>
    <w:rsid w:val="68CD7B8C"/>
    <w:rsid w:val="68F65CD3"/>
    <w:rsid w:val="699420BD"/>
    <w:rsid w:val="6B345FD4"/>
    <w:rsid w:val="6B6D3A86"/>
    <w:rsid w:val="6B9E22FD"/>
    <w:rsid w:val="6BB50423"/>
    <w:rsid w:val="6CA070C3"/>
    <w:rsid w:val="6D042F3B"/>
    <w:rsid w:val="6D3A3A15"/>
    <w:rsid w:val="6D6808EE"/>
    <w:rsid w:val="6DF15B9C"/>
    <w:rsid w:val="6E0A71FE"/>
    <w:rsid w:val="6E215DA1"/>
    <w:rsid w:val="6E5D5A12"/>
    <w:rsid w:val="6FA46C50"/>
    <w:rsid w:val="70063AF0"/>
    <w:rsid w:val="7103303D"/>
    <w:rsid w:val="718F76A1"/>
    <w:rsid w:val="71CD0796"/>
    <w:rsid w:val="721B205C"/>
    <w:rsid w:val="72691CCC"/>
    <w:rsid w:val="72813778"/>
    <w:rsid w:val="73A84CC6"/>
    <w:rsid w:val="742A6E69"/>
    <w:rsid w:val="755064C8"/>
    <w:rsid w:val="76444021"/>
    <w:rsid w:val="77733DC9"/>
    <w:rsid w:val="77B91CEB"/>
    <w:rsid w:val="7801358B"/>
    <w:rsid w:val="78405E7C"/>
    <w:rsid w:val="78C17CD8"/>
    <w:rsid w:val="79677D2D"/>
    <w:rsid w:val="799F4CA0"/>
    <w:rsid w:val="7A034E11"/>
    <w:rsid w:val="7B062865"/>
    <w:rsid w:val="7C9059A8"/>
    <w:rsid w:val="7E2372A0"/>
    <w:rsid w:val="7F03226B"/>
    <w:rsid w:val="7F0C2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rPr>
  </w:style>
  <w:style w:type="paragraph" w:styleId="3">
    <w:name w:val="header"/>
    <w:basedOn w:val="1"/>
    <w:link w:val="8"/>
    <w:semiHidden/>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脚 Char"/>
    <w:link w:val="2"/>
    <w:semiHidden/>
    <w:qFormat/>
    <w:uiPriority w:val="99"/>
    <w:rPr>
      <w:rFonts w:ascii="Calibri" w:hAnsi="Calibri"/>
      <w:sz w:val="18"/>
      <w:szCs w:val="18"/>
    </w:rPr>
  </w:style>
  <w:style w:type="character" w:customStyle="1" w:styleId="8">
    <w:name w:val="页眉 Char"/>
    <w:link w:val="3"/>
    <w:semiHidden/>
    <w:qFormat/>
    <w:uiPriority w:val="99"/>
    <w:rPr>
      <w:rFonts w:ascii="Calibri" w:hAnsi="Calibri"/>
      <w:sz w:val="18"/>
      <w:szCs w:val="18"/>
    </w:rPr>
  </w:style>
  <w:style w:type="character" w:customStyle="1" w:styleId="9">
    <w:name w:val="apple-converted-space"/>
    <w:qFormat/>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Pages>
  <Words>484</Words>
  <Characters>2760</Characters>
  <Lines>23</Lines>
  <Paragraphs>6</Paragraphs>
  <TotalTime>6</TotalTime>
  <ScaleCrop>false</ScaleCrop>
  <LinksUpToDate>false</LinksUpToDate>
  <CharactersWithSpaces>3238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2018-08-21T07:00:00Z</dcterms:created>
  <dc:creator>微软用户</dc:creator>
  <cp:lastModifiedBy>蜡笔小新</cp:lastModifiedBy>
  <dcterms:modified xsi:type="dcterms:W3CDTF">2020-12-05T00:30:28Z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